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70B" w:rsidRPr="00FC770B" w:rsidRDefault="00FC770B" w:rsidP="00463BDC">
      <w:pPr>
        <w:pStyle w:val="ad"/>
        <w:spacing w:line="500" w:lineRule="exact"/>
        <w:ind w:firstLineChars="0" w:firstLine="0"/>
        <w:jc w:val="center"/>
        <w:rPr>
          <w:rFonts w:ascii="微软雅黑" w:eastAsia="微软雅黑" w:hAnsi="微软雅黑" w:cs="宋体"/>
          <w:b/>
          <w:bCs/>
          <w:color w:val="7030A0"/>
          <w:sz w:val="36"/>
          <w:szCs w:val="36"/>
        </w:rPr>
      </w:pPr>
      <w:r w:rsidRPr="00FC770B">
        <w:rPr>
          <w:rFonts w:ascii="微软雅黑" w:eastAsia="微软雅黑" w:hAnsi="微软雅黑" w:cs="宋体" w:hint="eastAsia"/>
          <w:b/>
          <w:bCs/>
          <w:color w:val="7030A0"/>
          <w:sz w:val="36"/>
          <w:szCs w:val="36"/>
        </w:rPr>
        <w:t>最高人民法院关于修改</w:t>
      </w:r>
    </w:p>
    <w:p w:rsidR="00FC770B" w:rsidRPr="00FC770B" w:rsidRDefault="00FC770B" w:rsidP="00463BDC">
      <w:pPr>
        <w:pStyle w:val="ad"/>
        <w:spacing w:line="500" w:lineRule="exact"/>
        <w:ind w:firstLineChars="0" w:firstLine="0"/>
        <w:jc w:val="center"/>
        <w:rPr>
          <w:rFonts w:ascii="微软雅黑" w:eastAsia="微软雅黑" w:hAnsi="微软雅黑" w:cs="宋体"/>
          <w:b/>
          <w:bCs/>
          <w:color w:val="7030A0"/>
          <w:sz w:val="36"/>
          <w:szCs w:val="36"/>
        </w:rPr>
      </w:pPr>
      <w:r w:rsidRPr="00FC770B">
        <w:rPr>
          <w:rFonts w:ascii="微软雅黑" w:eastAsia="微软雅黑" w:hAnsi="微软雅黑" w:cs="宋体" w:hint="eastAsia"/>
          <w:b/>
          <w:bCs/>
          <w:color w:val="7030A0"/>
          <w:sz w:val="36"/>
          <w:szCs w:val="36"/>
        </w:rPr>
        <w:t>《关于适用〈中华人民共和国公司法〉若干问题的规定》的决定</w:t>
      </w:r>
    </w:p>
    <w:p w:rsidR="00FC770B" w:rsidRDefault="00FC770B" w:rsidP="00FC770B">
      <w:pPr>
        <w:pStyle w:val="ad"/>
        <w:spacing w:line="280" w:lineRule="exact"/>
        <w:ind w:firstLineChars="0" w:firstLine="0"/>
        <w:jc w:val="center"/>
        <w:rPr>
          <w:rFonts w:ascii="微软雅黑" w:eastAsia="微软雅黑" w:hAnsi="微软雅黑" w:cs="宋体"/>
          <w:sz w:val="24"/>
          <w:szCs w:val="24"/>
        </w:rPr>
      </w:pPr>
    </w:p>
    <w:p w:rsidR="00463BDC" w:rsidRDefault="00463BDC" w:rsidP="00FC770B">
      <w:pPr>
        <w:pStyle w:val="ad"/>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014-03-01</w:t>
      </w:r>
    </w:p>
    <w:p w:rsidR="00463BDC" w:rsidRPr="00FC770B" w:rsidRDefault="00463BDC" w:rsidP="00FC770B">
      <w:pPr>
        <w:pStyle w:val="ad"/>
        <w:spacing w:line="280" w:lineRule="exact"/>
        <w:ind w:firstLineChars="0" w:firstLine="0"/>
        <w:jc w:val="center"/>
        <w:rPr>
          <w:rFonts w:ascii="微软雅黑" w:eastAsia="微软雅黑" w:hAnsi="微软雅黑" w:cs="宋体" w:hint="eastAsia"/>
          <w:sz w:val="24"/>
          <w:szCs w:val="24"/>
        </w:rPr>
      </w:pPr>
      <w:bookmarkStart w:id="0" w:name="_GoBack"/>
      <w:bookmarkEnd w:id="0"/>
    </w:p>
    <w:p w:rsidR="00FC770B" w:rsidRPr="00FC770B" w:rsidRDefault="00FC770B" w:rsidP="00FC770B">
      <w:pPr>
        <w:pStyle w:val="ad"/>
        <w:spacing w:line="280" w:lineRule="exact"/>
        <w:ind w:firstLineChars="0" w:firstLine="0"/>
        <w:jc w:val="center"/>
        <w:rPr>
          <w:rFonts w:ascii="微软雅黑" w:eastAsia="微软雅黑" w:hAnsi="微软雅黑" w:cs="宋体"/>
          <w:sz w:val="24"/>
          <w:szCs w:val="24"/>
        </w:rPr>
      </w:pPr>
      <w:r w:rsidRPr="00FC770B">
        <w:rPr>
          <w:rFonts w:ascii="微软雅黑" w:eastAsia="微软雅黑" w:hAnsi="微软雅黑" w:cs="宋体" w:hint="eastAsia"/>
          <w:sz w:val="24"/>
          <w:szCs w:val="24"/>
        </w:rPr>
        <w:t>法释〔2014〕2号</w:t>
      </w:r>
    </w:p>
    <w:p w:rsidR="00FC770B" w:rsidRPr="00463BDC" w:rsidRDefault="00FC770B" w:rsidP="00FC770B">
      <w:pPr>
        <w:pStyle w:val="ad"/>
        <w:spacing w:line="240" w:lineRule="exact"/>
        <w:ind w:firstLineChars="0" w:firstLine="0"/>
        <w:jc w:val="center"/>
        <w:rPr>
          <w:rFonts w:ascii="微软雅黑" w:eastAsia="微软雅黑" w:hAnsi="微软雅黑" w:cs="宋体"/>
          <w:sz w:val="22"/>
          <w:szCs w:val="22"/>
        </w:rPr>
      </w:pPr>
    </w:p>
    <w:p w:rsidR="00FC770B" w:rsidRPr="00463BDC" w:rsidRDefault="00FC770B" w:rsidP="00FC770B">
      <w:pPr>
        <w:pStyle w:val="ad"/>
        <w:spacing w:line="240" w:lineRule="exact"/>
        <w:ind w:firstLine="432"/>
        <w:rPr>
          <w:rFonts w:ascii="微软雅黑" w:eastAsia="微软雅黑" w:hAnsi="微软雅黑" w:cs="宋体"/>
          <w:sz w:val="22"/>
          <w:szCs w:val="22"/>
        </w:rPr>
      </w:pPr>
      <w:r w:rsidRPr="00463BDC">
        <w:rPr>
          <w:rFonts w:ascii="微软雅黑" w:eastAsia="微软雅黑" w:hAnsi="微软雅黑" w:cs="宋体" w:hint="eastAsia"/>
          <w:sz w:val="22"/>
          <w:szCs w:val="22"/>
        </w:rPr>
        <w:t>根据2013年12月28日第十二届全国人民代表大会常务委员会第六次会议的决定和修改后重新公布的《中华人民共和国公司法》，最高人民法院审判委员会第1607次会议决定：</w:t>
      </w:r>
    </w:p>
    <w:p w:rsidR="00FC770B" w:rsidRPr="00463BDC" w:rsidRDefault="00FC770B" w:rsidP="00FC770B">
      <w:pPr>
        <w:pStyle w:val="ad"/>
        <w:spacing w:line="240" w:lineRule="exact"/>
        <w:ind w:firstLine="432"/>
        <w:rPr>
          <w:rFonts w:ascii="微软雅黑" w:eastAsia="微软雅黑" w:hAnsi="微软雅黑" w:cs="宋体"/>
          <w:sz w:val="22"/>
          <w:szCs w:val="22"/>
        </w:rPr>
      </w:pPr>
      <w:r w:rsidRPr="00463BDC">
        <w:rPr>
          <w:rFonts w:ascii="微软雅黑" w:eastAsia="微软雅黑" w:hAnsi="微软雅黑" w:cs="宋体" w:hint="eastAsia"/>
          <w:sz w:val="22"/>
          <w:szCs w:val="22"/>
        </w:rPr>
        <w:t>一、最高人民法院《关于适用〈中华人民共和国公司法〉若干问题的规定（一）》（法释〔2006〕3号，以下简称《规定（一）》）第三条中的“第七十五条”修改为“第七十四条”。</w:t>
      </w:r>
    </w:p>
    <w:p w:rsidR="00FC770B" w:rsidRPr="00463BDC" w:rsidRDefault="00FC770B" w:rsidP="00FC770B">
      <w:pPr>
        <w:pStyle w:val="ad"/>
        <w:spacing w:line="240" w:lineRule="exact"/>
        <w:ind w:firstLine="432"/>
        <w:rPr>
          <w:rFonts w:ascii="微软雅黑" w:eastAsia="微软雅黑" w:hAnsi="微软雅黑" w:cs="宋体"/>
          <w:sz w:val="22"/>
          <w:szCs w:val="22"/>
        </w:rPr>
      </w:pPr>
      <w:r w:rsidRPr="00463BDC">
        <w:rPr>
          <w:rFonts w:ascii="微软雅黑" w:eastAsia="微软雅黑" w:hAnsi="微软雅黑" w:cs="宋体" w:hint="eastAsia"/>
          <w:sz w:val="22"/>
          <w:szCs w:val="22"/>
        </w:rPr>
        <w:t>二、《规定（一）》第四条中的“第一百五十二条”修改为“第一百五十一条”。</w:t>
      </w:r>
    </w:p>
    <w:p w:rsidR="00FC770B" w:rsidRPr="00463BDC" w:rsidRDefault="00FC770B" w:rsidP="00FC770B">
      <w:pPr>
        <w:pStyle w:val="ad"/>
        <w:spacing w:line="240" w:lineRule="exact"/>
        <w:ind w:firstLine="432"/>
        <w:rPr>
          <w:rFonts w:ascii="微软雅黑" w:eastAsia="微软雅黑" w:hAnsi="微软雅黑" w:cs="宋体"/>
          <w:sz w:val="22"/>
          <w:szCs w:val="22"/>
        </w:rPr>
      </w:pPr>
      <w:r w:rsidRPr="00463BDC">
        <w:rPr>
          <w:rFonts w:ascii="微软雅黑" w:eastAsia="微软雅黑" w:hAnsi="微软雅黑" w:cs="宋体" w:hint="eastAsia"/>
          <w:sz w:val="22"/>
          <w:szCs w:val="22"/>
        </w:rPr>
        <w:t>三、最高人民法院《关于适用〈中华人民共和国公司法〉若干问题的规定（二）》（法释〔2008〕6号，以下简称《规定（二）》）第一条第一款中的“第一百八十三条”修改为“第一百八十二条”。</w:t>
      </w:r>
    </w:p>
    <w:p w:rsidR="00FC770B" w:rsidRPr="00463BDC" w:rsidRDefault="00FC770B" w:rsidP="00FC770B">
      <w:pPr>
        <w:pStyle w:val="ad"/>
        <w:spacing w:line="240" w:lineRule="exact"/>
        <w:ind w:firstLine="432"/>
        <w:rPr>
          <w:rFonts w:ascii="微软雅黑" w:eastAsia="微软雅黑" w:hAnsi="微软雅黑" w:cs="宋体"/>
          <w:sz w:val="22"/>
          <w:szCs w:val="22"/>
        </w:rPr>
      </w:pPr>
      <w:r w:rsidRPr="00463BDC">
        <w:rPr>
          <w:rFonts w:ascii="微软雅黑" w:eastAsia="微软雅黑" w:hAnsi="微软雅黑" w:cs="宋体" w:hint="eastAsia"/>
          <w:sz w:val="22"/>
          <w:szCs w:val="22"/>
        </w:rPr>
        <w:t>四、《规定（二）》第二条、第七条第一款中的“第一百八十四条”修改为“第一百八十三条”。</w:t>
      </w:r>
    </w:p>
    <w:p w:rsidR="00FC770B" w:rsidRPr="00463BDC" w:rsidRDefault="00FC770B" w:rsidP="00FC770B">
      <w:pPr>
        <w:pStyle w:val="ad"/>
        <w:spacing w:line="240" w:lineRule="exact"/>
        <w:ind w:firstLine="432"/>
        <w:rPr>
          <w:rFonts w:ascii="微软雅黑" w:eastAsia="微软雅黑" w:hAnsi="微软雅黑" w:cs="宋体"/>
          <w:sz w:val="22"/>
          <w:szCs w:val="22"/>
        </w:rPr>
      </w:pPr>
      <w:r w:rsidRPr="00463BDC">
        <w:rPr>
          <w:rFonts w:ascii="微软雅黑" w:eastAsia="微软雅黑" w:hAnsi="微软雅黑" w:cs="宋体" w:hint="eastAsia"/>
          <w:sz w:val="22"/>
          <w:szCs w:val="22"/>
        </w:rPr>
        <w:t>五、《规定（二）》第十一条中的“第一百八十六条”修改为“第一百八十五条”。</w:t>
      </w:r>
    </w:p>
    <w:p w:rsidR="00FC770B" w:rsidRPr="00463BDC" w:rsidRDefault="00FC770B" w:rsidP="00FC770B">
      <w:pPr>
        <w:pStyle w:val="ad"/>
        <w:spacing w:line="240" w:lineRule="exact"/>
        <w:ind w:firstLine="432"/>
        <w:rPr>
          <w:rFonts w:ascii="微软雅黑" w:eastAsia="微软雅黑" w:hAnsi="微软雅黑" w:cs="宋体"/>
          <w:sz w:val="22"/>
          <w:szCs w:val="22"/>
        </w:rPr>
      </w:pPr>
      <w:r w:rsidRPr="00463BDC">
        <w:rPr>
          <w:rFonts w:ascii="微软雅黑" w:eastAsia="微软雅黑" w:hAnsi="微软雅黑" w:cs="宋体" w:hint="eastAsia"/>
          <w:sz w:val="22"/>
          <w:szCs w:val="22"/>
        </w:rPr>
        <w:t>六、《规定（二）》第二十二条第一款中的“第八十一条”修改为“第八十条”。</w:t>
      </w:r>
    </w:p>
    <w:p w:rsidR="00FC770B" w:rsidRPr="00463BDC" w:rsidRDefault="00FC770B" w:rsidP="00FC770B">
      <w:pPr>
        <w:pStyle w:val="ad"/>
        <w:spacing w:line="240" w:lineRule="exact"/>
        <w:ind w:firstLine="432"/>
        <w:rPr>
          <w:rFonts w:ascii="微软雅黑" w:eastAsia="微软雅黑" w:hAnsi="微软雅黑" w:cs="宋体"/>
          <w:sz w:val="22"/>
          <w:szCs w:val="22"/>
        </w:rPr>
      </w:pPr>
      <w:r w:rsidRPr="00463BDC">
        <w:rPr>
          <w:rFonts w:ascii="微软雅黑" w:eastAsia="微软雅黑" w:hAnsi="微软雅黑" w:cs="宋体" w:hint="eastAsia"/>
          <w:sz w:val="22"/>
          <w:szCs w:val="22"/>
        </w:rPr>
        <w:t>七、《规定（二）》第二十三条第二款、第三款中的“第一百五十二条”修改为“第一百五十一条”。</w:t>
      </w:r>
    </w:p>
    <w:p w:rsidR="00FC770B" w:rsidRPr="00463BDC" w:rsidRDefault="00FC770B" w:rsidP="00FC770B">
      <w:pPr>
        <w:pStyle w:val="ad"/>
        <w:spacing w:line="240" w:lineRule="exact"/>
        <w:ind w:firstLine="432"/>
        <w:rPr>
          <w:rFonts w:ascii="微软雅黑" w:eastAsia="微软雅黑" w:hAnsi="微软雅黑" w:cs="宋体"/>
          <w:sz w:val="22"/>
          <w:szCs w:val="22"/>
        </w:rPr>
      </w:pPr>
      <w:r w:rsidRPr="00463BDC">
        <w:rPr>
          <w:rFonts w:ascii="微软雅黑" w:eastAsia="微软雅黑" w:hAnsi="微软雅黑" w:cs="宋体" w:hint="eastAsia"/>
          <w:sz w:val="22"/>
          <w:szCs w:val="22"/>
        </w:rPr>
        <w:t>八、删去最高人民法院《关于适用〈中华人民共和国公司法〉若干问题的规定（三）》（法释〔2011〕3号，以下简称《规定（三）》）第十二条第一项，并将该条修改为“公司成立后，公司、股东或者公司债权人以相关股东的行为符合下列情形之一且损害公司权益为由，请求认定该股东抽逃出资的，人民法院应</w:t>
      </w:r>
      <w:proofErr w:type="gramStart"/>
      <w:r w:rsidRPr="00463BDC">
        <w:rPr>
          <w:rFonts w:ascii="微软雅黑" w:eastAsia="微软雅黑" w:hAnsi="微软雅黑" w:cs="宋体" w:hint="eastAsia"/>
          <w:sz w:val="22"/>
          <w:szCs w:val="22"/>
        </w:rPr>
        <w:t>予支</w:t>
      </w:r>
      <w:proofErr w:type="gramEnd"/>
      <w:r w:rsidRPr="00463BDC">
        <w:rPr>
          <w:rFonts w:ascii="微软雅黑" w:eastAsia="微软雅黑" w:hAnsi="微软雅黑" w:cs="宋体" w:hint="eastAsia"/>
          <w:sz w:val="22"/>
          <w:szCs w:val="22"/>
        </w:rPr>
        <w:t>持：（一）制作虚假财务会计报表虚增利润进行分配；（二）通过虚构债权债务关系将其出资转出；（三）利用关联交易将出资转出；（四）其他未经法定程序将出资抽回的行为。”</w:t>
      </w:r>
    </w:p>
    <w:p w:rsidR="00FC770B" w:rsidRPr="00463BDC" w:rsidRDefault="00FC770B" w:rsidP="00FC770B">
      <w:pPr>
        <w:pStyle w:val="ad"/>
        <w:spacing w:line="240" w:lineRule="exact"/>
        <w:ind w:firstLine="432"/>
        <w:rPr>
          <w:rFonts w:ascii="微软雅黑" w:eastAsia="微软雅黑" w:hAnsi="微软雅黑" w:cs="宋体"/>
          <w:sz w:val="22"/>
          <w:szCs w:val="22"/>
        </w:rPr>
      </w:pPr>
      <w:r w:rsidRPr="00463BDC">
        <w:rPr>
          <w:rFonts w:ascii="微软雅黑" w:eastAsia="微软雅黑" w:hAnsi="微软雅黑" w:cs="宋体" w:hint="eastAsia"/>
          <w:sz w:val="22"/>
          <w:szCs w:val="22"/>
        </w:rPr>
        <w:t>九、《规定（三）》第十三条第四款中的“第一百四十八条”修改为“第一百四十七条”。</w:t>
      </w:r>
    </w:p>
    <w:p w:rsidR="00FC770B" w:rsidRPr="00463BDC" w:rsidRDefault="00FC770B" w:rsidP="00FC770B">
      <w:pPr>
        <w:pStyle w:val="ad"/>
        <w:spacing w:line="240" w:lineRule="exact"/>
        <w:ind w:firstLine="432"/>
        <w:rPr>
          <w:rFonts w:ascii="微软雅黑" w:eastAsia="微软雅黑" w:hAnsi="微软雅黑" w:cs="宋体"/>
          <w:sz w:val="22"/>
          <w:szCs w:val="22"/>
        </w:rPr>
      </w:pPr>
      <w:r w:rsidRPr="00463BDC">
        <w:rPr>
          <w:rFonts w:ascii="微软雅黑" w:eastAsia="微软雅黑" w:hAnsi="微软雅黑" w:cs="宋体" w:hint="eastAsia"/>
          <w:sz w:val="22"/>
          <w:szCs w:val="22"/>
        </w:rPr>
        <w:t>十、删去《规定（三）》第十五条。</w:t>
      </w:r>
    </w:p>
    <w:p w:rsidR="00FC770B" w:rsidRPr="00463BDC" w:rsidRDefault="00FC770B" w:rsidP="00FC770B">
      <w:pPr>
        <w:pStyle w:val="ad"/>
        <w:spacing w:line="240" w:lineRule="exact"/>
        <w:ind w:firstLine="432"/>
        <w:rPr>
          <w:rFonts w:ascii="微软雅黑" w:eastAsia="微软雅黑" w:hAnsi="微软雅黑" w:cs="宋体"/>
          <w:sz w:val="22"/>
          <w:szCs w:val="22"/>
        </w:rPr>
      </w:pPr>
      <w:r w:rsidRPr="00463BDC">
        <w:rPr>
          <w:rFonts w:ascii="微软雅黑" w:eastAsia="微软雅黑" w:hAnsi="微软雅黑" w:cs="宋体" w:hint="eastAsia"/>
          <w:sz w:val="22"/>
          <w:szCs w:val="22"/>
        </w:rPr>
        <w:t>十一、《规定（三）》第二十四条改为第二十三条。该条中的“第三十二条、第三十三条”修改为“第三十一条、第三十二条”。</w:t>
      </w:r>
    </w:p>
    <w:p w:rsidR="00FC770B" w:rsidRPr="00463BDC" w:rsidRDefault="00FC770B" w:rsidP="00FC770B">
      <w:pPr>
        <w:pStyle w:val="ad"/>
        <w:spacing w:line="240" w:lineRule="exact"/>
        <w:ind w:firstLine="432"/>
        <w:rPr>
          <w:rFonts w:ascii="微软雅黑" w:eastAsia="微软雅黑" w:hAnsi="微软雅黑" w:cs="宋体"/>
          <w:sz w:val="22"/>
          <w:szCs w:val="22"/>
        </w:rPr>
      </w:pPr>
      <w:r w:rsidRPr="00463BDC">
        <w:rPr>
          <w:rFonts w:ascii="微软雅黑" w:eastAsia="微软雅黑" w:hAnsi="微软雅黑" w:cs="宋体" w:hint="eastAsia"/>
          <w:sz w:val="22"/>
          <w:szCs w:val="22"/>
        </w:rPr>
        <w:t>十二、对《规定（三）》条文顺序作相应调整。</w:t>
      </w:r>
    </w:p>
    <w:p w:rsidR="00FC770B" w:rsidRPr="00463BDC" w:rsidRDefault="00FC770B" w:rsidP="00FC770B">
      <w:pPr>
        <w:pStyle w:val="ad"/>
        <w:spacing w:line="240" w:lineRule="exact"/>
        <w:ind w:firstLine="432"/>
        <w:rPr>
          <w:rFonts w:ascii="微软雅黑" w:eastAsia="微软雅黑" w:hAnsi="微软雅黑" w:cs="宋体"/>
          <w:sz w:val="22"/>
          <w:szCs w:val="22"/>
        </w:rPr>
      </w:pPr>
      <w:r w:rsidRPr="00463BDC">
        <w:rPr>
          <w:rFonts w:ascii="微软雅黑" w:eastAsia="微软雅黑" w:hAnsi="微软雅黑" w:cs="宋体" w:hint="eastAsia"/>
          <w:sz w:val="22"/>
          <w:szCs w:val="22"/>
        </w:rPr>
        <w:t>十三、本决定施行后尚未终审的股东出资相关纠纷案件，适用本决定；本决定施行前已经终审的，当事人申请再审或者按照审判监督程序决定再审的，不适用本决定。</w:t>
      </w:r>
    </w:p>
    <w:p w:rsidR="00FC770B" w:rsidRPr="00463BDC" w:rsidRDefault="00FC770B" w:rsidP="00FC770B">
      <w:pPr>
        <w:pStyle w:val="ad"/>
        <w:pBdr>
          <w:bottom w:val="single" w:sz="6" w:space="1" w:color="auto"/>
        </w:pBdr>
        <w:spacing w:line="240" w:lineRule="exact"/>
        <w:ind w:firstLine="432"/>
        <w:rPr>
          <w:rFonts w:ascii="微软雅黑" w:eastAsia="微软雅黑" w:hAnsi="微软雅黑" w:cs="宋体"/>
          <w:sz w:val="22"/>
          <w:szCs w:val="22"/>
        </w:rPr>
      </w:pPr>
      <w:r w:rsidRPr="00463BDC">
        <w:rPr>
          <w:rFonts w:ascii="微软雅黑" w:eastAsia="微软雅黑" w:hAnsi="微软雅黑" w:cs="宋体" w:hint="eastAsia"/>
          <w:sz w:val="22"/>
          <w:szCs w:val="22"/>
        </w:rPr>
        <w:t>《规定（一）》、《规定（二）》、《规定（三）》根据本决定作相应修改，重新公布。</w:t>
      </w:r>
    </w:p>
    <w:p w:rsidR="00FC770B" w:rsidRPr="00FC770B" w:rsidRDefault="00FC770B" w:rsidP="00FC770B">
      <w:pPr>
        <w:pStyle w:val="ad"/>
        <w:pBdr>
          <w:bottom w:val="single" w:sz="6" w:space="1" w:color="auto"/>
        </w:pBdr>
        <w:spacing w:line="240" w:lineRule="exact"/>
        <w:ind w:firstLine="432"/>
        <w:rPr>
          <w:rFonts w:ascii="微软雅黑" w:eastAsia="微软雅黑" w:hAnsi="微软雅黑" w:cs="宋体"/>
          <w:sz w:val="22"/>
          <w:szCs w:val="22"/>
        </w:rPr>
      </w:pPr>
    </w:p>
    <w:p w:rsidR="00FC770B" w:rsidRPr="00FC770B" w:rsidRDefault="00FC770B" w:rsidP="00FC770B">
      <w:pPr>
        <w:pStyle w:val="ad"/>
        <w:spacing w:line="280" w:lineRule="exact"/>
        <w:ind w:firstLine="472"/>
        <w:rPr>
          <w:rFonts w:ascii="微软雅黑" w:eastAsia="微软雅黑" w:hAnsi="微软雅黑" w:cs="宋体"/>
          <w:sz w:val="24"/>
          <w:szCs w:val="24"/>
        </w:rPr>
      </w:pPr>
    </w:p>
    <w:p w:rsidR="000B55F0" w:rsidRPr="00FC770B" w:rsidRDefault="00EB564F" w:rsidP="00FC770B">
      <w:pPr>
        <w:pStyle w:val="ae"/>
        <w:spacing w:line="600" w:lineRule="exact"/>
        <w:rPr>
          <w:rFonts w:ascii="微软雅黑" w:eastAsia="微软雅黑" w:hAnsi="微软雅黑" w:hint="default"/>
          <w:b/>
          <w:bCs/>
          <w:color w:val="7030A0"/>
          <w:sz w:val="40"/>
          <w:szCs w:val="40"/>
        </w:rPr>
      </w:pPr>
      <w:r w:rsidRPr="00FC770B">
        <w:rPr>
          <w:rFonts w:ascii="微软雅黑" w:eastAsia="微软雅黑" w:hAnsi="微软雅黑"/>
          <w:b/>
          <w:bCs/>
          <w:color w:val="7030A0"/>
          <w:sz w:val="40"/>
          <w:szCs w:val="40"/>
        </w:rPr>
        <w:t>最高人民法院</w:t>
      </w:r>
    </w:p>
    <w:p w:rsidR="000B55F0" w:rsidRPr="00FC770B" w:rsidRDefault="00EB564F" w:rsidP="00FC770B">
      <w:pPr>
        <w:pStyle w:val="ae"/>
        <w:spacing w:line="600" w:lineRule="exact"/>
        <w:rPr>
          <w:rFonts w:ascii="微软雅黑" w:eastAsia="微软雅黑" w:hAnsi="微软雅黑" w:hint="default"/>
          <w:b/>
          <w:bCs/>
          <w:color w:val="7030A0"/>
          <w:sz w:val="40"/>
          <w:szCs w:val="40"/>
        </w:rPr>
      </w:pPr>
      <w:r w:rsidRPr="00FC770B">
        <w:rPr>
          <w:rFonts w:ascii="微软雅黑" w:eastAsia="微软雅黑" w:hAnsi="微软雅黑"/>
          <w:b/>
          <w:bCs/>
          <w:color w:val="7030A0"/>
          <w:sz w:val="40"/>
          <w:szCs w:val="40"/>
        </w:rPr>
        <w:t>关于适用《中华人民共和国公司法》若干问题的规定（一）</w:t>
      </w:r>
    </w:p>
    <w:p w:rsidR="000B55F0" w:rsidRDefault="000B55F0" w:rsidP="00463BDC">
      <w:pPr>
        <w:pStyle w:val="ad"/>
        <w:spacing w:line="240" w:lineRule="exact"/>
        <w:ind w:firstLine="472"/>
        <w:rPr>
          <w:rFonts w:ascii="微软雅黑" w:eastAsia="微软雅黑" w:hAnsi="微软雅黑" w:cs="宋体"/>
          <w:sz w:val="24"/>
          <w:szCs w:val="24"/>
        </w:rPr>
      </w:pPr>
    </w:p>
    <w:p w:rsidR="00FC770B" w:rsidRDefault="00FC770B" w:rsidP="00463BDC">
      <w:pPr>
        <w:pStyle w:val="ad"/>
        <w:spacing w:line="24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014-03-01</w:t>
      </w:r>
    </w:p>
    <w:p w:rsidR="00FC770B" w:rsidRPr="00FC770B" w:rsidRDefault="00FC770B" w:rsidP="00463BDC">
      <w:pPr>
        <w:pStyle w:val="ad"/>
        <w:spacing w:line="240" w:lineRule="exact"/>
        <w:ind w:firstLine="472"/>
        <w:rPr>
          <w:rFonts w:ascii="微软雅黑" w:eastAsia="微软雅黑" w:hAnsi="微软雅黑" w:cs="宋体"/>
          <w:sz w:val="24"/>
          <w:szCs w:val="24"/>
        </w:rPr>
      </w:pPr>
    </w:p>
    <w:p w:rsidR="000B55F0" w:rsidRPr="00FC770B" w:rsidRDefault="00EB564F" w:rsidP="00FC770B">
      <w:pPr>
        <w:pStyle w:val="af"/>
        <w:spacing w:line="280" w:lineRule="exact"/>
        <w:ind w:leftChars="200" w:left="632" w:rightChars="200" w:right="632"/>
        <w:rPr>
          <w:rFonts w:ascii="微软雅黑" w:eastAsia="微软雅黑" w:hAnsi="微软雅黑"/>
          <w:sz w:val="20"/>
          <w:szCs w:val="20"/>
        </w:rPr>
      </w:pPr>
      <w:r w:rsidRPr="00FC770B">
        <w:rPr>
          <w:rFonts w:ascii="微软雅黑" w:eastAsia="微软雅黑" w:hAnsi="微软雅黑" w:hint="eastAsia"/>
          <w:sz w:val="20"/>
          <w:szCs w:val="20"/>
        </w:rPr>
        <w:t>（</w:t>
      </w:r>
      <w:r w:rsidRPr="00FC770B">
        <w:rPr>
          <w:rFonts w:ascii="微软雅黑" w:eastAsia="微软雅黑" w:hAnsi="微软雅黑" w:cs="Times New Roman"/>
          <w:sz w:val="20"/>
          <w:szCs w:val="20"/>
        </w:rPr>
        <w:t>2006年3月27日最高人民法院审判委员会第1382次会议通过　根据2014年2月17日最高人民法院审判委员会第1607次会议《关于修改关于适用〈中华人民共和国公司法〉若干问题的规定的决定》修正</w:t>
      </w:r>
      <w:r w:rsidRPr="00FC770B">
        <w:rPr>
          <w:rFonts w:ascii="微软雅黑" w:eastAsia="微软雅黑" w:hAnsi="微软雅黑" w:hint="eastAsia"/>
          <w:sz w:val="20"/>
          <w:szCs w:val="20"/>
        </w:rPr>
        <w:t>）</w:t>
      </w:r>
    </w:p>
    <w:p w:rsidR="000B55F0" w:rsidRPr="00FC770B" w:rsidRDefault="000B55F0" w:rsidP="00FC770B">
      <w:pPr>
        <w:pStyle w:val="ad"/>
        <w:spacing w:line="320" w:lineRule="exact"/>
        <w:ind w:firstLine="472"/>
        <w:rPr>
          <w:rFonts w:ascii="微软雅黑" w:eastAsia="微软雅黑" w:hAnsi="微软雅黑" w:cs="宋体"/>
          <w:sz w:val="24"/>
          <w:szCs w:val="24"/>
        </w:rPr>
      </w:pPr>
    </w:p>
    <w:p w:rsidR="000B55F0" w:rsidRPr="00FC770B" w:rsidRDefault="00EB564F" w:rsidP="00FC770B">
      <w:pPr>
        <w:pStyle w:val="ad"/>
        <w:spacing w:line="320" w:lineRule="exact"/>
        <w:ind w:firstLine="472"/>
        <w:rPr>
          <w:rStyle w:val="af0"/>
          <w:rFonts w:ascii="微软雅黑" w:eastAsia="微软雅黑" w:hAnsi="微软雅黑"/>
          <w:sz w:val="24"/>
          <w:szCs w:val="24"/>
        </w:rPr>
      </w:pPr>
      <w:r w:rsidRPr="00FC770B">
        <w:rPr>
          <w:rFonts w:ascii="微软雅黑" w:eastAsia="微软雅黑" w:hAnsi="微软雅黑" w:hint="eastAsia"/>
          <w:sz w:val="24"/>
          <w:szCs w:val="24"/>
        </w:rPr>
        <w:t>为正确适</w:t>
      </w:r>
      <w:r w:rsidRPr="00FC770B">
        <w:rPr>
          <w:rFonts w:ascii="微软雅黑" w:eastAsia="微软雅黑" w:hAnsi="微软雅黑" w:cs="Times New Roman"/>
          <w:sz w:val="24"/>
          <w:szCs w:val="24"/>
        </w:rPr>
        <w:t>用2005年10月27日</w:t>
      </w:r>
      <w:r w:rsidRPr="00FC770B">
        <w:rPr>
          <w:rFonts w:ascii="微软雅黑" w:eastAsia="微软雅黑" w:hAnsi="微软雅黑" w:hint="eastAsia"/>
          <w:sz w:val="24"/>
          <w:szCs w:val="24"/>
        </w:rPr>
        <w:t>十届全国人大常委会第十八次会议修订的《中华人民共和国公司法》，对人民法院在审理相关的民事纠纷案件中，具体适用公司法的有关问题规定如下：</w:t>
      </w:r>
    </w:p>
    <w:p w:rsidR="000B55F0" w:rsidRPr="00FC770B" w:rsidRDefault="00EB564F" w:rsidP="00FC770B">
      <w:pPr>
        <w:pStyle w:val="ad"/>
        <w:spacing w:line="320" w:lineRule="exact"/>
        <w:ind w:firstLine="472"/>
        <w:rPr>
          <w:rStyle w:val="af0"/>
          <w:rFonts w:ascii="微软雅黑" w:eastAsia="微软雅黑" w:hAnsi="微软雅黑"/>
          <w:sz w:val="24"/>
          <w:szCs w:val="24"/>
        </w:rPr>
      </w:pPr>
      <w:r w:rsidRPr="00FC770B">
        <w:rPr>
          <w:rStyle w:val="af0"/>
          <w:rFonts w:ascii="微软雅黑" w:eastAsia="微软雅黑" w:hAnsi="微软雅黑" w:hint="eastAsia"/>
          <w:b/>
          <w:bCs/>
          <w:sz w:val="24"/>
          <w:szCs w:val="24"/>
        </w:rPr>
        <w:t>第一条</w:t>
      </w:r>
      <w:r w:rsidRPr="00FC770B">
        <w:rPr>
          <w:rFonts w:ascii="微软雅黑" w:eastAsia="微软雅黑" w:hAnsi="微软雅黑" w:hint="eastAsia"/>
          <w:sz w:val="24"/>
          <w:szCs w:val="24"/>
        </w:rPr>
        <w:t xml:space="preserve">　公司法实施后，人民法院尚未审结的和新受理的民事案件，其民事行为或事件发生在公司法实施以前的，适用当时的法律法规和司法解释。</w:t>
      </w:r>
    </w:p>
    <w:p w:rsidR="000B55F0" w:rsidRPr="00FC770B" w:rsidRDefault="00EB564F" w:rsidP="00FC770B">
      <w:pPr>
        <w:pStyle w:val="ad"/>
        <w:spacing w:line="320" w:lineRule="exact"/>
        <w:ind w:firstLine="472"/>
        <w:rPr>
          <w:rStyle w:val="af0"/>
          <w:rFonts w:ascii="微软雅黑" w:eastAsia="微软雅黑" w:hAnsi="微软雅黑"/>
          <w:sz w:val="24"/>
          <w:szCs w:val="24"/>
        </w:rPr>
      </w:pPr>
      <w:r w:rsidRPr="00FC770B">
        <w:rPr>
          <w:rStyle w:val="af0"/>
          <w:rFonts w:ascii="微软雅黑" w:eastAsia="微软雅黑" w:hAnsi="微软雅黑" w:hint="eastAsia"/>
          <w:b/>
          <w:bCs/>
          <w:sz w:val="24"/>
          <w:szCs w:val="24"/>
        </w:rPr>
        <w:t>第二条</w:t>
      </w:r>
      <w:r w:rsidRPr="00FC770B">
        <w:rPr>
          <w:rFonts w:ascii="微软雅黑" w:eastAsia="微软雅黑" w:hAnsi="微软雅黑" w:hint="eastAsia"/>
          <w:sz w:val="24"/>
          <w:szCs w:val="24"/>
        </w:rPr>
        <w:t xml:space="preserve">　因公司法实施前有关民事行为或者事件发生纠纷起诉到人民法院的，如当时的法律法规和司法解释没有明确规定时，可参照适用公司法的有关规定。</w:t>
      </w:r>
    </w:p>
    <w:p w:rsidR="000B55F0" w:rsidRPr="00FC770B" w:rsidRDefault="00EB564F" w:rsidP="00FC770B">
      <w:pPr>
        <w:pStyle w:val="ad"/>
        <w:spacing w:line="320" w:lineRule="exact"/>
        <w:ind w:firstLine="472"/>
        <w:rPr>
          <w:rStyle w:val="af0"/>
          <w:rFonts w:ascii="微软雅黑" w:eastAsia="微软雅黑" w:hAnsi="微软雅黑"/>
          <w:sz w:val="24"/>
          <w:szCs w:val="24"/>
        </w:rPr>
      </w:pPr>
      <w:r w:rsidRPr="00FC770B">
        <w:rPr>
          <w:rStyle w:val="af0"/>
          <w:rFonts w:ascii="微软雅黑" w:eastAsia="微软雅黑" w:hAnsi="微软雅黑" w:hint="eastAsia"/>
          <w:b/>
          <w:bCs/>
          <w:sz w:val="24"/>
          <w:szCs w:val="24"/>
        </w:rPr>
        <w:t>第三条</w:t>
      </w:r>
      <w:r w:rsidRPr="00FC770B">
        <w:rPr>
          <w:rFonts w:ascii="微软雅黑" w:eastAsia="微软雅黑" w:hAnsi="微软雅黑" w:hint="eastAsia"/>
          <w:sz w:val="24"/>
          <w:szCs w:val="24"/>
        </w:rPr>
        <w:t xml:space="preserve">　原告以公司法第二十二条第二款、第七十四条第二款规定事由，向人民法院提起诉讼时，超过公司法规定期限的，人民法院不予受理。</w:t>
      </w:r>
    </w:p>
    <w:p w:rsidR="000B55F0" w:rsidRPr="00FC770B" w:rsidRDefault="00EB564F" w:rsidP="00FC770B">
      <w:pPr>
        <w:pStyle w:val="ad"/>
        <w:spacing w:line="320" w:lineRule="exact"/>
        <w:ind w:firstLine="472"/>
        <w:rPr>
          <w:rStyle w:val="af0"/>
          <w:rFonts w:ascii="微软雅黑" w:eastAsia="微软雅黑" w:hAnsi="微软雅黑"/>
          <w:sz w:val="24"/>
          <w:szCs w:val="24"/>
        </w:rPr>
      </w:pPr>
      <w:r w:rsidRPr="00FC770B">
        <w:rPr>
          <w:rStyle w:val="af0"/>
          <w:rFonts w:ascii="微软雅黑" w:eastAsia="微软雅黑" w:hAnsi="微软雅黑" w:hint="eastAsia"/>
          <w:b/>
          <w:bCs/>
          <w:sz w:val="24"/>
          <w:szCs w:val="24"/>
        </w:rPr>
        <w:t>第四条</w:t>
      </w:r>
      <w:r w:rsidRPr="00FC770B">
        <w:rPr>
          <w:rFonts w:ascii="微软雅黑" w:eastAsia="微软雅黑" w:hAnsi="微软雅黑" w:hint="eastAsia"/>
          <w:sz w:val="24"/>
          <w:szCs w:val="24"/>
        </w:rPr>
        <w:t xml:space="preserve">　公司法第一百五十一条规</w:t>
      </w:r>
      <w:r w:rsidRPr="00FC770B">
        <w:rPr>
          <w:rFonts w:ascii="微软雅黑" w:eastAsia="微软雅黑" w:hAnsi="微软雅黑" w:cs="Times New Roman"/>
          <w:sz w:val="24"/>
          <w:szCs w:val="24"/>
        </w:rPr>
        <w:t>定的180日以上连</w:t>
      </w:r>
      <w:r w:rsidRPr="00FC770B">
        <w:rPr>
          <w:rFonts w:ascii="微软雅黑" w:eastAsia="微软雅黑" w:hAnsi="微软雅黑" w:hint="eastAsia"/>
          <w:sz w:val="24"/>
          <w:szCs w:val="24"/>
        </w:rPr>
        <w:t>续持股期间，应为股东向人民法院提起诉讼时，已期满的持股时间；规定的合计持有公司百分之一以上股份，是指两个以上股东持股份额的合计。</w:t>
      </w:r>
    </w:p>
    <w:p w:rsidR="000B55F0" w:rsidRPr="00FC770B" w:rsidRDefault="00EB564F" w:rsidP="00FC770B">
      <w:pPr>
        <w:pStyle w:val="ad"/>
        <w:spacing w:line="320" w:lineRule="exact"/>
        <w:ind w:firstLine="472"/>
        <w:rPr>
          <w:rStyle w:val="af0"/>
          <w:rFonts w:ascii="微软雅黑" w:eastAsia="微软雅黑" w:hAnsi="微软雅黑"/>
          <w:sz w:val="24"/>
          <w:szCs w:val="24"/>
        </w:rPr>
      </w:pPr>
      <w:r w:rsidRPr="00FC770B">
        <w:rPr>
          <w:rStyle w:val="af0"/>
          <w:rFonts w:ascii="微软雅黑" w:eastAsia="微软雅黑" w:hAnsi="微软雅黑" w:hint="eastAsia"/>
          <w:b/>
          <w:bCs/>
          <w:sz w:val="24"/>
          <w:szCs w:val="24"/>
        </w:rPr>
        <w:t>第五条</w:t>
      </w:r>
      <w:r w:rsidRPr="00FC770B">
        <w:rPr>
          <w:rFonts w:ascii="微软雅黑" w:eastAsia="微软雅黑" w:hAnsi="微软雅黑" w:hint="eastAsia"/>
          <w:sz w:val="24"/>
          <w:szCs w:val="24"/>
        </w:rPr>
        <w:t xml:space="preserve">　人民法院对公司法实施前已经终审的案件依法进行再审时，不适用公司法的规定。</w:t>
      </w:r>
    </w:p>
    <w:p w:rsidR="000B55F0" w:rsidRPr="00FC770B" w:rsidRDefault="00EB564F" w:rsidP="00FC770B">
      <w:pPr>
        <w:pStyle w:val="ad"/>
        <w:spacing w:line="320" w:lineRule="exact"/>
        <w:ind w:firstLine="472"/>
        <w:rPr>
          <w:rFonts w:ascii="微软雅黑" w:eastAsia="微软雅黑" w:hAnsi="微软雅黑"/>
          <w:sz w:val="24"/>
          <w:szCs w:val="24"/>
        </w:rPr>
      </w:pPr>
      <w:r w:rsidRPr="00FC770B">
        <w:rPr>
          <w:rStyle w:val="af0"/>
          <w:rFonts w:ascii="微软雅黑" w:eastAsia="微软雅黑" w:hAnsi="微软雅黑" w:hint="eastAsia"/>
          <w:b/>
          <w:bCs/>
          <w:sz w:val="24"/>
          <w:szCs w:val="24"/>
        </w:rPr>
        <w:t>第六条</w:t>
      </w:r>
      <w:r w:rsidRPr="00FC770B">
        <w:rPr>
          <w:rFonts w:ascii="微软雅黑" w:eastAsia="微软雅黑" w:hAnsi="微软雅黑" w:hint="eastAsia"/>
          <w:sz w:val="24"/>
          <w:szCs w:val="24"/>
        </w:rPr>
        <w:t xml:space="preserve">　本规定自公布之日起实施。</w:t>
      </w:r>
    </w:p>
    <w:sectPr w:rsidR="000B55F0" w:rsidRPr="00FC770B" w:rsidSect="00FC770B">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7D6B" w:rsidRDefault="00557D6B">
      <w:r>
        <w:separator/>
      </w:r>
    </w:p>
  </w:endnote>
  <w:endnote w:type="continuationSeparator" w:id="0">
    <w:p w:rsidR="00557D6B" w:rsidRDefault="00557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微软雅黑"/>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5F0" w:rsidRDefault="00EB564F">
    <w:pPr>
      <w:pStyle w:val="a4"/>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5F0" w:rsidRDefault="00EB564F">
    <w:pPr>
      <w:pStyle w:val="a4"/>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7D6B" w:rsidRDefault="00557D6B">
      <w:r>
        <w:separator/>
      </w:r>
    </w:p>
  </w:footnote>
  <w:footnote w:type="continuationSeparator" w:id="0">
    <w:p w:rsidR="00557D6B" w:rsidRDefault="00557D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MWY1MDQzZmY1NzY5NGM2MTc4ZGE2NzNkNzlhMTJiOWUifQ=="/>
  </w:docVars>
  <w:rsids>
    <w:rsidRoot w:val="000E703F"/>
    <w:rsid w:val="00005CBA"/>
    <w:rsid w:val="00067A46"/>
    <w:rsid w:val="000B3473"/>
    <w:rsid w:val="000B55F0"/>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63BDC"/>
    <w:rsid w:val="0048283C"/>
    <w:rsid w:val="004D5710"/>
    <w:rsid w:val="004F542C"/>
    <w:rsid w:val="00550A4A"/>
    <w:rsid w:val="00557D6B"/>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B564F"/>
    <w:rsid w:val="00ED7C16"/>
    <w:rsid w:val="00EE2B0F"/>
    <w:rsid w:val="00EE52D1"/>
    <w:rsid w:val="00F352BC"/>
    <w:rsid w:val="00F4604E"/>
    <w:rsid w:val="00F53731"/>
    <w:rsid w:val="00F72984"/>
    <w:rsid w:val="00F7674E"/>
    <w:rsid w:val="00F97604"/>
    <w:rsid w:val="00FA7EE2"/>
    <w:rsid w:val="00FC770B"/>
    <w:rsid w:val="00FD0030"/>
    <w:rsid w:val="09A34AE0"/>
    <w:rsid w:val="0D9804AC"/>
    <w:rsid w:val="1DF816EF"/>
    <w:rsid w:val="2A7E1274"/>
    <w:rsid w:val="2B436358"/>
    <w:rsid w:val="3DE63740"/>
    <w:rsid w:val="481351D2"/>
    <w:rsid w:val="49377B22"/>
    <w:rsid w:val="53543565"/>
    <w:rsid w:val="558A062C"/>
    <w:rsid w:val="61492470"/>
    <w:rsid w:val="622F12CF"/>
    <w:rsid w:val="6C3416C6"/>
    <w:rsid w:val="775E6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E2636"/>
  <w15:docId w15:val="{C17C8D7B-CE23-4D42-B53B-302640E29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Pr>
      <w:rFonts w:ascii="宋体" w:hAnsi="Courier New" w:cs="Courier New"/>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style>
  <w:style w:type="character" w:styleId="a9">
    <w:name w:val="FollowedHyperlink"/>
    <w:uiPriority w:val="99"/>
    <w:unhideWhenUsed/>
    <w:qFormat/>
    <w:rPr>
      <w:color w:val="954F72"/>
      <w:u w:val="single"/>
    </w:rPr>
  </w:style>
  <w:style w:type="character" w:styleId="aa">
    <w:name w:val="Hyperlink"/>
    <w:uiPriority w:val="99"/>
    <w:qFormat/>
    <w:rPr>
      <w:rFonts w:ascii="ˎ̥" w:hAnsi="ˎ̥" w:hint="default"/>
      <w:color w:val="0404B3"/>
      <w:sz w:val="18"/>
      <w:szCs w:val="18"/>
      <w:u w:val="none"/>
    </w:rPr>
  </w:style>
  <w:style w:type="character" w:customStyle="1" w:styleId="a5">
    <w:name w:val="页脚 字符"/>
    <w:link w:val="a4"/>
    <w:uiPriority w:val="99"/>
    <w:qFormat/>
    <w:rPr>
      <w:sz w:val="18"/>
      <w:szCs w:val="18"/>
    </w:rPr>
  </w:style>
  <w:style w:type="character" w:customStyle="1" w:styleId="a7">
    <w:name w:val="页眉 字符"/>
    <w:link w:val="a6"/>
    <w:uiPriority w:val="99"/>
    <w:qFormat/>
    <w:rPr>
      <w:sz w:val="18"/>
      <w:szCs w:val="18"/>
    </w:rPr>
  </w:style>
  <w:style w:type="paragraph" w:customStyle="1" w:styleId="ab">
    <w:name w:val="法 标题"/>
    <w:qFormat/>
    <w:pPr>
      <w:widowControl w:val="0"/>
      <w:spacing w:line="560" w:lineRule="exact"/>
      <w:jc w:val="center"/>
    </w:pPr>
    <w:rPr>
      <w:rFonts w:ascii="仿宋_GB2312" w:hAnsi="仿宋_GB2312" w:cs="仿宋_GB2312"/>
      <w:kern w:val="2"/>
      <w:sz w:val="44"/>
      <w:szCs w:val="32"/>
    </w:rPr>
  </w:style>
  <w:style w:type="paragraph" w:customStyle="1" w:styleId="ac">
    <w:name w:val="法 法释后"/>
    <w:qFormat/>
    <w:pPr>
      <w:widowControl w:val="0"/>
      <w:spacing w:line="560" w:lineRule="exact"/>
      <w:ind w:leftChars="300" w:left="300" w:rightChars="300" w:right="300"/>
      <w:jc w:val="both"/>
    </w:pPr>
    <w:rPr>
      <w:rFonts w:ascii="楷体_GB2312" w:eastAsia="楷体_GB2312" w:hAnsi="楷体" w:cs="宋体"/>
      <w:kern w:val="2"/>
      <w:sz w:val="32"/>
      <w:szCs w:val="30"/>
    </w:rPr>
  </w:style>
  <w:style w:type="paragraph" w:customStyle="1" w:styleId="ad">
    <w:name w:val="正文字体"/>
    <w:basedOn w:val="a"/>
    <w:qFormat/>
    <w:pPr>
      <w:spacing w:line="560" w:lineRule="exact"/>
      <w:ind w:firstLineChars="200" w:firstLine="640"/>
    </w:pPr>
    <w:rPr>
      <w:rFonts w:ascii="仿宋_GB2312" w:hAnsi="仿宋_GB2312" w:cs="仿宋_GB2312"/>
      <w:szCs w:val="32"/>
    </w:rPr>
  </w:style>
  <w:style w:type="paragraph" w:customStyle="1" w:styleId="ae">
    <w:name w:val="标题名"/>
    <w:basedOn w:val="a"/>
    <w:qFormat/>
    <w:pPr>
      <w:spacing w:line="560" w:lineRule="exact"/>
      <w:jc w:val="center"/>
    </w:pPr>
    <w:rPr>
      <w:rFonts w:ascii="宋体" w:hAnsi="宋体" w:cs="宋体" w:hint="eastAsia"/>
      <w:sz w:val="44"/>
      <w:szCs w:val="44"/>
    </w:rPr>
  </w:style>
  <w:style w:type="paragraph" w:customStyle="1" w:styleId="af">
    <w:name w:val="正式公布内容"/>
    <w:basedOn w:val="a"/>
    <w:qFormat/>
    <w:pPr>
      <w:spacing w:line="560" w:lineRule="exact"/>
      <w:ind w:leftChars="300" w:left="630" w:rightChars="300" w:right="630"/>
    </w:pPr>
    <w:rPr>
      <w:rFonts w:ascii="楷体_GB2312" w:eastAsia="楷体_GB2312" w:hAnsi="楷体_GB2312" w:cs="楷体_GB2312"/>
      <w:szCs w:val="32"/>
    </w:rPr>
  </w:style>
  <w:style w:type="character" w:customStyle="1" w:styleId="af0">
    <w:name w:val="条文"/>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dcterms:created xsi:type="dcterms:W3CDTF">2017-11-15T02:33:00Z</dcterms:created>
  <dcterms:modified xsi:type="dcterms:W3CDTF">2025-11-20T03:39:00Z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